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EA" w:rsidRDefault="003649EA" w:rsidP="003649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3649EA">
        <w:rPr>
          <w:rFonts w:ascii="Times New Roman" w:eastAsia="Times New Roman" w:hAnsi="Times New Roman" w:cs="Times New Roman"/>
          <w:i/>
          <w:lang w:eastAsia="it-IT"/>
        </w:rPr>
        <w:t>Organi di amministrazione e gestione, con l'indicazione delle rispettive competenze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:rsidR="003649EA" w:rsidRPr="003649EA" w:rsidRDefault="003649EA" w:rsidP="003649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i/>
          <w:lang w:eastAsia="it-IT"/>
        </w:rPr>
        <w:t>ai</w:t>
      </w:r>
      <w:proofErr w:type="gramEnd"/>
      <w:r>
        <w:rPr>
          <w:rFonts w:ascii="Times New Roman" w:eastAsia="Times New Roman" w:hAnsi="Times New Roman" w:cs="Times New Roman"/>
          <w:i/>
          <w:lang w:eastAsia="it-IT"/>
        </w:rPr>
        <w:t xml:space="preserve"> sensi del vigente Statuto</w:t>
      </w:r>
    </w:p>
    <w:p w:rsidR="00B86E98" w:rsidRDefault="00B86E98" w:rsidP="003649EA"/>
    <w:p w:rsidR="003649EA" w:rsidRDefault="003649EA" w:rsidP="003649EA"/>
    <w:p w:rsidR="003649EA" w:rsidRPr="005E0514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5A57">
        <w:rPr>
          <w:rFonts w:ascii="Times New Roman" w:hAnsi="Times New Roman"/>
          <w:b/>
          <w:bCs/>
          <w:sz w:val="28"/>
          <w:szCs w:val="28"/>
        </w:rPr>
        <w:t>ASSEMBLEA</w:t>
      </w:r>
    </w:p>
    <w:p w:rsidR="003649EA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  <w:r w:rsidRPr="00B15A57">
        <w:rPr>
          <w:rFonts w:ascii="Times New Roman" w:hAnsi="Times New Roman"/>
          <w:b/>
        </w:rPr>
        <w:t xml:space="preserve">Art. 8 </w:t>
      </w:r>
      <w:r>
        <w:rPr>
          <w:rFonts w:ascii="Times New Roman" w:hAnsi="Times New Roman"/>
          <w:b/>
        </w:rPr>
        <w:t>–</w:t>
      </w:r>
      <w:r w:rsidRPr="00B15A57">
        <w:rPr>
          <w:rFonts w:ascii="Times New Roman" w:hAnsi="Times New Roman"/>
          <w:b/>
        </w:rPr>
        <w:t xml:space="preserve"> Attribuzioni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 xml:space="preserve">1. In deroga delle disposizioni dell’articolo 2380-bis e dell’articolo 2409-nonies del Codice Civile, all’Assemblea ordinaria, oltre alle attribuzioni di cui al comma 1 dell’art. 2364 del Codice Civile, sono riservate le deliberazioni attinenti gli atti di indirizzo da indicare </w:t>
      </w:r>
      <w:r w:rsidRPr="00B15A57">
        <w:rPr>
          <w:rFonts w:ascii="Times New Roman" w:hAnsi="Times New Roman"/>
          <w:szCs w:val="24"/>
        </w:rPr>
        <w:t>all'Organo Amministrativo</w:t>
      </w:r>
      <w:r w:rsidRPr="00B15A57" w:rsidDel="0093536D">
        <w:rPr>
          <w:rFonts w:ascii="Times New Roman" w:hAnsi="Times New Roman"/>
          <w:sz w:val="22"/>
        </w:rPr>
        <w:t xml:space="preserve"> </w:t>
      </w:r>
      <w:r w:rsidRPr="00B15A57">
        <w:rPr>
          <w:rFonts w:ascii="Times New Roman" w:hAnsi="Times New Roman"/>
          <w:sz w:val="22"/>
        </w:rPr>
        <w:t>in ordine alle strategie di sviluppo dei servizi pubblici locali individuate dai Soci e le deliberazioni in materia di programmazione generale della società e dei più importanti atti di gestione in applicazione dei principi del “controllo analogo congiunto”.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>2. Analoghi poteri sono riservati all’Assemblea in materia di partecipazioni della SRT S.p.A. in altre Società.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15A57">
        <w:rPr>
          <w:rFonts w:ascii="Times New Roman" w:hAnsi="Times New Roman"/>
          <w:sz w:val="22"/>
          <w:szCs w:val="22"/>
        </w:rPr>
        <w:t>3. L’Assemblea ordinaria in particolare:</w:t>
      </w:r>
    </w:p>
    <w:p w:rsidR="003649EA" w:rsidRPr="005E0514" w:rsidRDefault="003649EA" w:rsidP="003649EA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approva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il bilancio di esercizio ed il bilancio di previsione;</w:t>
      </w:r>
    </w:p>
    <w:p w:rsidR="003649EA" w:rsidRPr="00B15A57" w:rsidRDefault="003649EA" w:rsidP="003649EA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approva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il piano industriale;</w:t>
      </w:r>
    </w:p>
    <w:p w:rsidR="003649EA" w:rsidRPr="00D226DF" w:rsidRDefault="003649EA" w:rsidP="003649EA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nomina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i componenti della  Commissione strategica e di controllo di cui al successivo art. 13 bis; </w:t>
      </w:r>
    </w:p>
    <w:p w:rsidR="003649EA" w:rsidRPr="00B15A57" w:rsidRDefault="003649EA" w:rsidP="003649EA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nomina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</w:t>
      </w:r>
      <w:r w:rsidRPr="00B15A57">
        <w:rPr>
          <w:rFonts w:ascii="Times New Roman" w:hAnsi="Times New Roman"/>
          <w:szCs w:val="24"/>
        </w:rPr>
        <w:t xml:space="preserve">l'Amministratore Unico </w:t>
      </w:r>
      <w:r w:rsidRPr="00B15A57">
        <w:rPr>
          <w:rFonts w:ascii="Times New Roman" w:hAnsi="Times New Roman"/>
          <w:sz w:val="22"/>
          <w:szCs w:val="22"/>
        </w:rPr>
        <w:t>i componenti del consiglio di Amministrazione;</w:t>
      </w:r>
    </w:p>
    <w:p w:rsidR="003649EA" w:rsidRPr="00B15A57" w:rsidRDefault="003649EA" w:rsidP="003649EA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approva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il regolamento dei lavori assembleari;</w:t>
      </w:r>
    </w:p>
    <w:p w:rsidR="003649EA" w:rsidRPr="00B15A57" w:rsidRDefault="003649EA" w:rsidP="003649EA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autorizza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l'Organo Amministrativo, ferma restando la responsabilità del medesimo, all’adozione di atti relativi alla gestione straordinaria, tra i quali: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partecipazioni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in società, consorzi di imprese;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acquisizione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di nuovi servizi pubblici da parte di enti locali, escluse le attività  facenti parte del ciclo di un servizio già affidato;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acquisizione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di servizi al di fuori dell’ambito territoriale degli enti locali soci;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partecipazione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a gare;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acquisti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ed alienazione di beni immobili di importo superiore al 10% del capitale sociale;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regolamenti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relativi al funzionamento della società;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atti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su  richiesta a maggioranza di tre dei componenti della Commissione di Controllo in merito ad indirizzi da suggerire al Consiglio di Amministrazione relative a decisioni di particolare  rilevanza;</w:t>
      </w:r>
    </w:p>
    <w:p w:rsidR="003649EA" w:rsidRPr="00B15A57" w:rsidRDefault="003649EA" w:rsidP="003649EA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142"/>
          <w:tab w:val="left" w:pos="851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5A57">
        <w:rPr>
          <w:rFonts w:ascii="Times New Roman" w:hAnsi="Times New Roman"/>
          <w:sz w:val="22"/>
          <w:szCs w:val="22"/>
        </w:rPr>
        <w:t>rilevanti</w:t>
      </w:r>
      <w:proofErr w:type="gramEnd"/>
      <w:r w:rsidRPr="00B15A57">
        <w:rPr>
          <w:rFonts w:ascii="Times New Roman" w:hAnsi="Times New Roman"/>
          <w:sz w:val="22"/>
          <w:szCs w:val="22"/>
        </w:rPr>
        <w:t xml:space="preserve"> modifiche impiantistiche.</w:t>
      </w:r>
    </w:p>
    <w:p w:rsidR="003649EA" w:rsidRDefault="003649EA" w:rsidP="003649EA"/>
    <w:p w:rsidR="003649EA" w:rsidRDefault="003649EA" w:rsidP="003649EA"/>
    <w:p w:rsidR="003649EA" w:rsidRDefault="003649EA" w:rsidP="003649EA">
      <w:bookmarkStart w:id="0" w:name="_GoBack"/>
      <w:bookmarkEnd w:id="0"/>
    </w:p>
    <w:p w:rsidR="003649EA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CONSIGLIO DI AMMINISTRAZIONE</w:t>
      </w:r>
    </w:p>
    <w:p w:rsidR="003649EA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  <w:r w:rsidRPr="00B15A57">
        <w:rPr>
          <w:rFonts w:ascii="Times New Roman" w:hAnsi="Times New Roman"/>
          <w:b/>
        </w:rPr>
        <w:t xml:space="preserve">Art. 21 </w:t>
      </w:r>
      <w:r>
        <w:rPr>
          <w:rFonts w:ascii="Times New Roman" w:hAnsi="Times New Roman"/>
          <w:b/>
        </w:rPr>
        <w:t>–</w:t>
      </w:r>
      <w:r w:rsidRPr="00B15A57">
        <w:rPr>
          <w:rFonts w:ascii="Times New Roman" w:hAnsi="Times New Roman"/>
          <w:b/>
        </w:rPr>
        <w:t xml:space="preserve"> Attribuzioni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>1. L'Organo Amministrativo è investito dei poteri per la gestione ordinaria della Società e particolarmente gli sono riconosciute tutte le facoltà, per il raggiungimento degli scopi sociali, che non siano dalla legge o dal presente Statuto riservate all'Assemblea al vaglio preventivo della quale devono essere sottoposte le decisioni più importanti, in ossequio al principio del “controllo analogo”.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 xml:space="preserve">2. Nei limiti stabiliti dall'art. 2381 C.C. </w:t>
      </w:r>
      <w:r w:rsidRPr="00B15A57">
        <w:rPr>
          <w:rFonts w:ascii="Times New Roman" w:hAnsi="Times New Roman"/>
          <w:szCs w:val="24"/>
        </w:rPr>
        <w:t xml:space="preserve">e nel caso di organo collegiale, </w:t>
      </w:r>
      <w:r w:rsidRPr="00B15A57">
        <w:rPr>
          <w:rFonts w:ascii="Times New Roman" w:hAnsi="Times New Roman"/>
          <w:sz w:val="22"/>
        </w:rPr>
        <w:t xml:space="preserve">il Consiglio può attribuire deleghe di gestione a un solo amministratore, salva l’attribuzione di deleghe al Presidente ove preventivamente autorizzata dall’Assemblea. 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 xml:space="preserve">3. Al Direttore Generale possono essere delegate funzioni connesse all’esercizio del servizio pubblico. Parimenti a singoli dipendenti idonei possono delegarsi funzioni in specifici settori aziendali.  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>4. Se consentito dalle norme, nei casi contemplati dal presente articolo il Consiglio può deliberare speciali compensi e particolari remunerazioni, sia all'atto del conferimento dell'incarico che successivamente, sentito in ogni caso il parere del Collegio Sindacale, ai sensi dell'art. 2389 C.C., comma 3°.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 xml:space="preserve">5. </w:t>
      </w:r>
      <w:r>
        <w:rPr>
          <w:rFonts w:ascii="Times New Roman" w:hAnsi="Times New Roman"/>
          <w:sz w:val="22"/>
        </w:rPr>
        <w:t xml:space="preserve"> </w:t>
      </w:r>
      <w:r w:rsidRPr="00B15A57">
        <w:rPr>
          <w:rFonts w:ascii="Times New Roman" w:hAnsi="Times New Roman"/>
          <w:sz w:val="22"/>
        </w:rPr>
        <w:t>E’ fatto divieto di corrispondere gettoni di presenza o premi di risultato deliberati dopo lo svolgimento dell’attività e di corrispondere trattamenti di fine mandato ai componenti degli organi sociali.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>6.</w:t>
      </w:r>
      <w:r w:rsidRPr="00B15A57">
        <w:rPr>
          <w:rFonts w:ascii="Times New Roman" w:hAnsi="Times New Roman"/>
          <w:sz w:val="22"/>
        </w:rPr>
        <w:tab/>
        <w:t>E’ fatto divieto di istituire organi diversi da quelli previsti dalle norme generali in tema di società.</w:t>
      </w:r>
    </w:p>
    <w:p w:rsidR="003649EA" w:rsidRDefault="003649EA" w:rsidP="003649EA"/>
    <w:p w:rsidR="003649EA" w:rsidRDefault="003649EA" w:rsidP="003649EA"/>
    <w:p w:rsidR="003649EA" w:rsidRDefault="003649EA" w:rsidP="003649EA"/>
    <w:p w:rsidR="003649EA" w:rsidRPr="003649EA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  <w:r w:rsidRPr="003649EA">
        <w:rPr>
          <w:rFonts w:ascii="Times New Roman" w:hAnsi="Times New Roman"/>
          <w:b/>
        </w:rPr>
        <w:t>DIRETTORE GENERALE</w:t>
      </w:r>
    </w:p>
    <w:p w:rsidR="003649EA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  <w:r w:rsidRPr="00B15A57">
        <w:rPr>
          <w:rFonts w:ascii="Times New Roman" w:hAnsi="Times New Roman"/>
          <w:b/>
        </w:rPr>
        <w:t>Art. 18 - Direttore Generale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jc w:val="center"/>
        <w:rPr>
          <w:rFonts w:ascii="Times New Roman" w:hAnsi="Times New Roman"/>
          <w:b/>
        </w:rPr>
      </w:pP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  <w:szCs w:val="22"/>
        </w:rPr>
        <w:t>1.</w:t>
      </w:r>
      <w:r w:rsidRPr="00B15A57">
        <w:rPr>
          <w:rFonts w:ascii="Times New Roman" w:hAnsi="Times New Roman"/>
          <w:sz w:val="22"/>
          <w:szCs w:val="22"/>
        </w:rPr>
        <w:tab/>
      </w:r>
      <w:r w:rsidRPr="00B15A57">
        <w:rPr>
          <w:rFonts w:ascii="Times New Roman" w:hAnsi="Times New Roman"/>
          <w:sz w:val="22"/>
        </w:rPr>
        <w:t xml:space="preserve">Il Direttore Generale è nominato dall'Organo Amministrativo con mandato della durata di tre anni, rinnovabile. Al Direttore Generale compete la responsabilità operativa della società secondo i poteri e le attribuzioni conferitegli </w:t>
      </w:r>
      <w:r>
        <w:rPr>
          <w:rFonts w:ascii="Times New Roman" w:hAnsi="Times New Roman"/>
          <w:sz w:val="22"/>
        </w:rPr>
        <w:t>dall’Organo Amministrativo</w:t>
      </w:r>
      <w:r w:rsidRPr="00B15A57">
        <w:rPr>
          <w:rFonts w:ascii="Times New Roman" w:hAnsi="Times New Roman"/>
          <w:sz w:val="22"/>
        </w:rPr>
        <w:t xml:space="preserve">. </w:t>
      </w:r>
    </w:p>
    <w:p w:rsidR="003649EA" w:rsidRPr="00B15A57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  <w:szCs w:val="22"/>
        </w:rPr>
        <w:t>2.</w:t>
      </w:r>
      <w:r w:rsidRPr="00B15A57">
        <w:rPr>
          <w:rFonts w:ascii="Times New Roman" w:hAnsi="Times New Roman"/>
          <w:sz w:val="22"/>
          <w:szCs w:val="22"/>
        </w:rPr>
        <w:tab/>
      </w:r>
      <w:r w:rsidRPr="00B15A57">
        <w:rPr>
          <w:rFonts w:ascii="Times New Roman" w:hAnsi="Times New Roman"/>
          <w:sz w:val="22"/>
        </w:rPr>
        <w:t>In particolare al Direttore Generale, oltre a quanto previsto dal successivo art. 21, comma 3, sono attribuite le seguenti funzioni e compiti: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t>sovrintende</w:t>
      </w:r>
      <w:proofErr w:type="gramEnd"/>
      <w:r w:rsidRPr="00B15A57">
        <w:rPr>
          <w:rFonts w:ascii="Times New Roman" w:hAnsi="Times New Roman"/>
          <w:sz w:val="22"/>
        </w:rPr>
        <w:t xml:space="preserve"> alla attività tecnico amministrativa, commerciale e finanziaria, eseguendo le deliberazioni dell'Organo Amministrativo;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t>assiste</w:t>
      </w:r>
      <w:proofErr w:type="gramEnd"/>
      <w:r w:rsidRPr="00B15A57">
        <w:rPr>
          <w:rFonts w:ascii="Times New Roman" w:hAnsi="Times New Roman"/>
          <w:sz w:val="22"/>
        </w:rPr>
        <w:t xml:space="preserve">, di norma, </w:t>
      </w:r>
      <w:r w:rsidRPr="00B15A57">
        <w:rPr>
          <w:rFonts w:ascii="Times New Roman" w:hAnsi="Times New Roman"/>
          <w:szCs w:val="24"/>
        </w:rPr>
        <w:t>in caso di Organo collegiale,</w:t>
      </w:r>
      <w:r w:rsidRPr="00B15A57">
        <w:rPr>
          <w:rFonts w:ascii="Times New Roman" w:hAnsi="Times New Roman"/>
          <w:sz w:val="22"/>
        </w:rPr>
        <w:t xml:space="preserve"> alle riunioni del Consiglio di Amministrazione;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t>produce</w:t>
      </w:r>
      <w:proofErr w:type="gramEnd"/>
      <w:r w:rsidRPr="00B15A57">
        <w:rPr>
          <w:rFonts w:ascii="Times New Roman" w:hAnsi="Times New Roman"/>
          <w:sz w:val="22"/>
        </w:rPr>
        <w:t>, su richiesta dell'Organo Amministrativo, gli strumenti di programmazione aziendale e i referti di controllo di gestione;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t>procede</w:t>
      </w:r>
      <w:proofErr w:type="gramEnd"/>
      <w:r w:rsidRPr="00B15A57">
        <w:rPr>
          <w:rFonts w:ascii="Times New Roman" w:hAnsi="Times New Roman"/>
          <w:sz w:val="22"/>
        </w:rPr>
        <w:t xml:space="preserve"> all’assunzione di personale della società e adotta tutti i provvedimenti concernenti il relativo rapporto di lavoro;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lastRenderedPageBreak/>
        <w:t>dirige</w:t>
      </w:r>
      <w:proofErr w:type="gramEnd"/>
      <w:r w:rsidRPr="00B15A57">
        <w:rPr>
          <w:rFonts w:ascii="Times New Roman" w:hAnsi="Times New Roman"/>
          <w:sz w:val="22"/>
        </w:rPr>
        <w:t xml:space="preserve"> l’intero personale dell’azienda in qualità di “Datore di Lavoro”, assumendo tutti gli adempimenti e le responsabilità con possibilità di conferire incarichi, avvalersi di consulenze esterne e senza limiti di spesa per tutti gli acquisti, forniture, servizi e lavori necessari al rispetto delle norme;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t>provvede</w:t>
      </w:r>
      <w:proofErr w:type="gramEnd"/>
      <w:r w:rsidRPr="00B15A57">
        <w:rPr>
          <w:rFonts w:ascii="Times New Roman" w:hAnsi="Times New Roman"/>
          <w:sz w:val="22"/>
        </w:rPr>
        <w:t xml:space="preserve">, nei limiti e con le modalità stabilite dalle leggi, agli appalti di lavori, servizi e forniture indispensabili al funzionamento normale ed ordinario della Società ed alle spese in economia; 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t>ove</w:t>
      </w:r>
      <w:proofErr w:type="gramEnd"/>
      <w:r w:rsidRPr="00B15A57">
        <w:rPr>
          <w:rFonts w:ascii="Times New Roman" w:hAnsi="Times New Roman"/>
          <w:sz w:val="22"/>
        </w:rPr>
        <w:t xml:space="preserve"> consentito dalle norme, presiede le aste, stipula contratti e le convenzioni con i Consorzi di filiera;</w:t>
      </w:r>
    </w:p>
    <w:p w:rsidR="003649EA" w:rsidRPr="00B15A57" w:rsidRDefault="003649EA" w:rsidP="003649EA">
      <w:pPr>
        <w:pStyle w:val="Normale0"/>
        <w:numPr>
          <w:ilvl w:val="1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709" w:hanging="425"/>
        <w:jc w:val="both"/>
        <w:rPr>
          <w:rFonts w:ascii="Times New Roman" w:hAnsi="Times New Roman"/>
          <w:sz w:val="22"/>
        </w:rPr>
      </w:pPr>
      <w:proofErr w:type="gramStart"/>
      <w:r w:rsidRPr="00B15A57">
        <w:rPr>
          <w:rFonts w:ascii="Times New Roman" w:hAnsi="Times New Roman"/>
          <w:sz w:val="22"/>
        </w:rPr>
        <w:t>è</w:t>
      </w:r>
      <w:proofErr w:type="gramEnd"/>
      <w:r w:rsidRPr="00B15A57">
        <w:rPr>
          <w:rFonts w:ascii="Times New Roman" w:hAnsi="Times New Roman"/>
          <w:sz w:val="22"/>
        </w:rPr>
        <w:t xml:space="preserve"> responsabile della protezione dei dati personali - </w:t>
      </w:r>
      <w:proofErr w:type="spellStart"/>
      <w:r w:rsidRPr="00B15A57">
        <w:rPr>
          <w:rFonts w:ascii="Times New Roman" w:hAnsi="Times New Roman"/>
          <w:sz w:val="22"/>
        </w:rPr>
        <w:t>D.Lgs.</w:t>
      </w:r>
      <w:proofErr w:type="spellEnd"/>
      <w:r w:rsidRPr="00B15A57">
        <w:rPr>
          <w:rFonts w:ascii="Times New Roman" w:hAnsi="Times New Roman"/>
          <w:sz w:val="22"/>
        </w:rPr>
        <w:t xml:space="preserve"> 30.6.2003, n. 196 e </w:t>
      </w:r>
      <w:proofErr w:type="spellStart"/>
      <w:r w:rsidRPr="00B15A57">
        <w:rPr>
          <w:rFonts w:ascii="Times New Roman" w:hAnsi="Times New Roman"/>
          <w:sz w:val="22"/>
        </w:rPr>
        <w:t>s.m.i.</w:t>
      </w:r>
      <w:proofErr w:type="spellEnd"/>
      <w:r w:rsidRPr="00B15A57">
        <w:rPr>
          <w:rFonts w:ascii="Times New Roman" w:hAnsi="Times New Roman"/>
          <w:sz w:val="22"/>
        </w:rPr>
        <w:t xml:space="preserve"> - con facoltà di demandare incarichi ed avvalersi di consulenze esterne.</w:t>
      </w:r>
    </w:p>
    <w:p w:rsidR="003649EA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  <w:r w:rsidRPr="00B15A57">
        <w:rPr>
          <w:rFonts w:ascii="Times New Roman" w:hAnsi="Times New Roman"/>
          <w:sz w:val="22"/>
        </w:rPr>
        <w:t>3. Il Direttore Generale può delegare una o più delle proprie competenze ai dirigenti e/o al personale direttivo</w:t>
      </w:r>
      <w:r>
        <w:rPr>
          <w:rFonts w:ascii="Times New Roman" w:hAnsi="Times New Roman"/>
          <w:sz w:val="22"/>
        </w:rPr>
        <w:t>.</w:t>
      </w:r>
    </w:p>
    <w:p w:rsidR="003649EA" w:rsidRDefault="003649EA" w:rsidP="003649EA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2474"/>
          <w:tab w:val="clear" w:pos="13608"/>
          <w:tab w:val="clear" w:pos="14742"/>
          <w:tab w:val="clear" w:pos="15876"/>
          <w:tab w:val="left" w:pos="9639"/>
          <w:tab w:val="left" w:pos="9912"/>
          <w:tab w:val="left" w:pos="10620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pacing w:line="360" w:lineRule="auto"/>
        <w:ind w:left="284" w:hanging="284"/>
        <w:jc w:val="both"/>
        <w:rPr>
          <w:rFonts w:ascii="Times New Roman" w:hAnsi="Times New Roman"/>
          <w:sz w:val="22"/>
        </w:rPr>
      </w:pPr>
    </w:p>
    <w:p w:rsidR="003649EA" w:rsidRPr="003649EA" w:rsidRDefault="003649EA" w:rsidP="003649EA"/>
    <w:sectPr w:rsidR="003649EA" w:rsidRPr="003649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051C"/>
    <w:multiLevelType w:val="hybridMultilevel"/>
    <w:tmpl w:val="5F107156"/>
    <w:lvl w:ilvl="0" w:tplc="30F6A78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A87347"/>
    <w:multiLevelType w:val="hybridMultilevel"/>
    <w:tmpl w:val="D828F95A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96B05E7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78412DE"/>
    <w:multiLevelType w:val="hybridMultilevel"/>
    <w:tmpl w:val="170A2F0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96B05E7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A"/>
    <w:rsid w:val="003649EA"/>
    <w:rsid w:val="00B8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5DF2-0F66-4645-B77E-DF5E505F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9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3649E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Marino</dc:creator>
  <cp:keywords/>
  <dc:description/>
  <cp:lastModifiedBy>Anna Marino</cp:lastModifiedBy>
  <cp:revision>1</cp:revision>
  <dcterms:created xsi:type="dcterms:W3CDTF">2018-01-18T15:47:00Z</dcterms:created>
  <dcterms:modified xsi:type="dcterms:W3CDTF">2018-01-18T15:54:00Z</dcterms:modified>
</cp:coreProperties>
</file>